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42529" w14:textId="6A71C001" w:rsidR="00E86444" w:rsidRPr="00045A33" w:rsidRDefault="00045A33" w:rsidP="00E86444">
      <w:pPr>
        <w:rPr>
          <w:b/>
          <w:iCs/>
          <w:sz w:val="24"/>
          <w:szCs w:val="24"/>
        </w:rPr>
      </w:pPr>
      <w:r>
        <w:rPr>
          <w:b/>
          <w:iCs/>
          <w:noProof/>
          <w:color w:val="1A7011"/>
          <w:sz w:val="36"/>
          <w:szCs w:val="21"/>
          <w:lang w:val="en-US"/>
        </w:rPr>
        <w:drawing>
          <wp:anchor distT="0" distB="0" distL="114300" distR="114300" simplePos="0" relativeHeight="251658240" behindDoc="0" locked="0" layoutInCell="1" allowOverlap="1" wp14:anchorId="4D040CB2" wp14:editId="5E389BEF">
            <wp:simplePos x="0" y="0"/>
            <wp:positionH relativeFrom="margin">
              <wp:align>center</wp:align>
            </wp:positionH>
            <wp:positionV relativeFrom="margin">
              <wp:align>top</wp:align>
            </wp:positionV>
            <wp:extent cx="6024245" cy="732155"/>
            <wp:effectExtent l="0" t="0" r="0" b="4445"/>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4245" cy="732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C51261" w14:textId="398C963B" w:rsidR="00410779" w:rsidRPr="00045A33" w:rsidRDefault="00410779" w:rsidP="00410779">
      <w:pPr>
        <w:spacing w:after="120" w:line="240" w:lineRule="auto"/>
        <w:jc w:val="center"/>
        <w:rPr>
          <w:b/>
          <w:iCs/>
          <w:color w:val="1A7011"/>
          <w:sz w:val="36"/>
          <w:szCs w:val="21"/>
        </w:rPr>
      </w:pPr>
      <w:r w:rsidRPr="00045A33">
        <w:rPr>
          <w:b/>
          <w:iCs/>
          <w:color w:val="1A7011"/>
          <w:sz w:val="36"/>
          <w:szCs w:val="21"/>
        </w:rPr>
        <w:t xml:space="preserve">Weaving literacy </w:t>
      </w:r>
      <w:r w:rsidR="005B6AEF">
        <w:rPr>
          <w:b/>
          <w:iCs/>
          <w:color w:val="1A7011"/>
          <w:sz w:val="36"/>
          <w:szCs w:val="21"/>
        </w:rPr>
        <w:t>through</w:t>
      </w:r>
      <w:r w:rsidRPr="00045A33">
        <w:rPr>
          <w:b/>
          <w:iCs/>
          <w:color w:val="1A7011"/>
          <w:sz w:val="36"/>
          <w:szCs w:val="21"/>
        </w:rPr>
        <w:t xml:space="preserve"> lifelong learning</w:t>
      </w:r>
    </w:p>
    <w:p w14:paraId="5D5EB33B" w14:textId="77777777" w:rsidR="00410779" w:rsidRPr="00045A33" w:rsidRDefault="00410779" w:rsidP="00410779">
      <w:pPr>
        <w:jc w:val="center"/>
        <w:rPr>
          <w:rFonts w:cs="Arial"/>
          <w:b/>
          <w:iCs/>
          <w:sz w:val="28"/>
        </w:rPr>
      </w:pPr>
      <w:r w:rsidRPr="00045A33">
        <w:rPr>
          <w:rFonts w:cs="Arial"/>
          <w:b/>
          <w:iCs/>
          <w:sz w:val="28"/>
        </w:rPr>
        <w:t>Friday November 18</w:t>
      </w:r>
      <w:r w:rsidRPr="00045A33">
        <w:rPr>
          <w:rFonts w:cs="Arial"/>
          <w:b/>
          <w:iCs/>
          <w:sz w:val="28"/>
          <w:vertAlign w:val="superscript"/>
        </w:rPr>
        <w:t>th</w:t>
      </w:r>
      <w:r w:rsidRPr="00045A33">
        <w:rPr>
          <w:rFonts w:cs="Arial"/>
          <w:b/>
          <w:iCs/>
          <w:sz w:val="28"/>
        </w:rPr>
        <w:t xml:space="preserve"> 2016</w:t>
      </w:r>
    </w:p>
    <w:p w14:paraId="150ECDC8" w14:textId="77777777" w:rsidR="00410779" w:rsidRPr="00045A33" w:rsidRDefault="00410779" w:rsidP="00410779">
      <w:pPr>
        <w:spacing w:after="0" w:line="240" w:lineRule="auto"/>
        <w:jc w:val="center"/>
        <w:rPr>
          <w:rFonts w:eastAsia="Times New Roman" w:cs="Arial"/>
          <w:b/>
          <w:color w:val="1A7011"/>
          <w:sz w:val="28"/>
          <w:lang w:eastAsia="en-GB"/>
        </w:rPr>
      </w:pPr>
      <w:r w:rsidRPr="00045A33">
        <w:rPr>
          <w:rFonts w:eastAsia="Times New Roman" w:cs="Arial"/>
          <w:b/>
          <w:color w:val="1A7011"/>
          <w:sz w:val="28"/>
          <w:lang w:eastAsia="en-GB"/>
        </w:rPr>
        <w:t>Venue</w:t>
      </w:r>
    </w:p>
    <w:p w14:paraId="73F938FC" w14:textId="22755471" w:rsidR="00410779" w:rsidRPr="00045A33" w:rsidRDefault="00410779" w:rsidP="00410779">
      <w:pPr>
        <w:spacing w:after="0" w:line="240" w:lineRule="auto"/>
        <w:jc w:val="center"/>
        <w:rPr>
          <w:rFonts w:eastAsia="Times New Roman" w:cs="Arial"/>
          <w:sz w:val="28"/>
          <w:szCs w:val="24"/>
          <w:lang w:eastAsia="en-GB"/>
        </w:rPr>
      </w:pPr>
      <w:r w:rsidRPr="00045A33">
        <w:rPr>
          <w:rFonts w:eastAsia="Times New Roman" w:cs="Arial"/>
          <w:sz w:val="28"/>
          <w:szCs w:val="24"/>
          <w:lang w:eastAsia="en-GB"/>
        </w:rPr>
        <w:t xml:space="preserve">Institute of Education, Central London </w:t>
      </w:r>
      <w:r w:rsidR="00045A33" w:rsidRPr="00045A33">
        <w:rPr>
          <w:rFonts w:eastAsia="Times New Roman" w:cs="Arial"/>
          <w:sz w:val="28"/>
          <w:szCs w:val="24"/>
          <w:lang w:eastAsia="en-GB"/>
        </w:rPr>
        <w:t>(10</w:t>
      </w:r>
      <w:r w:rsidRPr="00045A33">
        <w:rPr>
          <w:rFonts w:eastAsia="Times New Roman" w:cs="Arial"/>
          <w:sz w:val="28"/>
          <w:szCs w:val="24"/>
          <w:lang w:eastAsia="en-GB"/>
        </w:rPr>
        <w:t xml:space="preserve"> </w:t>
      </w:r>
      <w:proofErr w:type="spellStart"/>
      <w:r w:rsidRPr="00045A33">
        <w:rPr>
          <w:rFonts w:eastAsia="Times New Roman" w:cs="Arial"/>
          <w:sz w:val="28"/>
          <w:szCs w:val="24"/>
          <w:lang w:eastAsia="en-GB"/>
        </w:rPr>
        <w:t>mins</w:t>
      </w:r>
      <w:proofErr w:type="spellEnd"/>
      <w:r w:rsidRPr="00045A33">
        <w:rPr>
          <w:rFonts w:eastAsia="Times New Roman" w:cs="Arial"/>
          <w:sz w:val="28"/>
          <w:szCs w:val="24"/>
          <w:lang w:eastAsia="en-GB"/>
        </w:rPr>
        <w:t xml:space="preserve"> walk from Euston Station)</w:t>
      </w:r>
    </w:p>
    <w:p w14:paraId="0B3E2DD0" w14:textId="77777777" w:rsidR="00410779" w:rsidRPr="00045A33" w:rsidRDefault="00410779" w:rsidP="00410779">
      <w:pPr>
        <w:spacing w:after="0" w:line="240" w:lineRule="auto"/>
        <w:rPr>
          <w:rFonts w:eastAsia="Times New Roman" w:cs="Arial"/>
          <w:b/>
          <w:color w:val="538135" w:themeColor="accent6" w:themeShade="BF"/>
          <w:sz w:val="24"/>
          <w:szCs w:val="24"/>
          <w:lang w:eastAsia="en-GB"/>
        </w:rPr>
      </w:pPr>
    </w:p>
    <w:p w14:paraId="5A1E6BAB" w14:textId="77777777" w:rsidR="00410779" w:rsidRPr="00045A33" w:rsidRDefault="00410779" w:rsidP="00410779">
      <w:pPr>
        <w:spacing w:after="0" w:line="240" w:lineRule="auto"/>
        <w:rPr>
          <w:rFonts w:eastAsia="Times New Roman" w:cs="Times New Roman"/>
          <w:b/>
          <w:color w:val="1A7011"/>
          <w:sz w:val="24"/>
          <w:szCs w:val="23"/>
          <w:lang w:eastAsia="en-GB"/>
        </w:rPr>
      </w:pPr>
      <w:r w:rsidRPr="00045A33">
        <w:rPr>
          <w:rFonts w:eastAsia="Times New Roman" w:cs="Arial"/>
          <w:b/>
          <w:color w:val="1A7011"/>
          <w:sz w:val="24"/>
          <w:szCs w:val="23"/>
          <w:lang w:eastAsia="en-GB"/>
        </w:rPr>
        <w:t xml:space="preserve">Aim </w:t>
      </w:r>
    </w:p>
    <w:p w14:paraId="5C156ADE" w14:textId="77777777" w:rsidR="00410779" w:rsidRPr="00045A33" w:rsidRDefault="00410779" w:rsidP="00410779">
      <w:pPr>
        <w:spacing w:after="0" w:line="240" w:lineRule="auto"/>
        <w:textAlignment w:val="baseline"/>
        <w:rPr>
          <w:rFonts w:eastAsia="Times New Roman" w:cs="Arial"/>
          <w:color w:val="000000"/>
          <w:sz w:val="23"/>
          <w:szCs w:val="23"/>
          <w:lang w:eastAsia="en-GB"/>
        </w:rPr>
      </w:pPr>
      <w:r w:rsidRPr="00045A33">
        <w:rPr>
          <w:rFonts w:eastAsia="Times New Roman" w:cs="Arial"/>
          <w:color w:val="000000"/>
          <w:sz w:val="23"/>
          <w:szCs w:val="23"/>
          <w:lang w:eastAsia="en-GB"/>
        </w:rPr>
        <w:t>To provide a forum for multi-</w:t>
      </w:r>
      <w:proofErr w:type="spellStart"/>
      <w:r w:rsidRPr="00045A33">
        <w:rPr>
          <w:rFonts w:eastAsia="Times New Roman" w:cs="Arial"/>
          <w:color w:val="000000"/>
          <w:sz w:val="23"/>
          <w:szCs w:val="23"/>
          <w:lang w:eastAsia="en-GB"/>
        </w:rPr>
        <w:t>sectoral</w:t>
      </w:r>
      <w:proofErr w:type="spellEnd"/>
      <w:r w:rsidRPr="00045A33">
        <w:rPr>
          <w:rFonts w:eastAsia="Times New Roman" w:cs="Arial"/>
          <w:color w:val="000000"/>
          <w:sz w:val="23"/>
          <w:szCs w:val="23"/>
          <w:lang w:eastAsia="en-GB"/>
        </w:rPr>
        <w:t xml:space="preserve"> dialogue exploring the role of literacy in enhancing lifelong learning </w:t>
      </w:r>
    </w:p>
    <w:p w14:paraId="3CB1A821" w14:textId="77777777" w:rsidR="00410779" w:rsidRPr="00045A33" w:rsidRDefault="00410779" w:rsidP="00410779">
      <w:pPr>
        <w:spacing w:before="320" w:after="80" w:line="240" w:lineRule="auto"/>
        <w:outlineLvl w:val="2"/>
        <w:rPr>
          <w:rFonts w:eastAsia="Times New Roman" w:cs="Arial"/>
          <w:b/>
          <w:color w:val="1A7011"/>
          <w:sz w:val="24"/>
          <w:szCs w:val="23"/>
          <w:lang w:eastAsia="en-GB"/>
        </w:rPr>
      </w:pPr>
      <w:r w:rsidRPr="00045A33">
        <w:rPr>
          <w:rFonts w:eastAsia="Times New Roman" w:cs="Arial"/>
          <w:b/>
          <w:color w:val="1A7011"/>
          <w:sz w:val="24"/>
          <w:szCs w:val="23"/>
          <w:lang w:eastAsia="en-GB"/>
        </w:rPr>
        <w:t xml:space="preserve">Background </w:t>
      </w:r>
    </w:p>
    <w:p w14:paraId="068BDFE5" w14:textId="77777777" w:rsidR="00410779" w:rsidRPr="00045A33" w:rsidRDefault="00410779" w:rsidP="00410779">
      <w:pPr>
        <w:textAlignment w:val="baseline"/>
        <w:rPr>
          <w:rFonts w:cs="Arial"/>
          <w:b/>
          <w:sz w:val="23"/>
          <w:szCs w:val="23"/>
        </w:rPr>
      </w:pPr>
      <w:r w:rsidRPr="00045A33">
        <w:rPr>
          <w:rFonts w:cs="Arial"/>
          <w:sz w:val="23"/>
          <w:szCs w:val="23"/>
        </w:rPr>
        <w:t xml:space="preserve">The keynote speaker is </w:t>
      </w:r>
      <w:r w:rsidRPr="00045A33">
        <w:rPr>
          <w:rFonts w:cs="Arial"/>
          <w:b/>
          <w:sz w:val="23"/>
          <w:szCs w:val="23"/>
        </w:rPr>
        <w:t xml:space="preserve">Dr Ulrike </w:t>
      </w:r>
      <w:proofErr w:type="spellStart"/>
      <w:r w:rsidRPr="00045A33">
        <w:rPr>
          <w:rFonts w:cs="Arial"/>
          <w:b/>
          <w:sz w:val="23"/>
          <w:szCs w:val="23"/>
        </w:rPr>
        <w:t>Hanemann</w:t>
      </w:r>
      <w:proofErr w:type="spellEnd"/>
      <w:r w:rsidRPr="00045A33">
        <w:rPr>
          <w:rFonts w:cs="Arial"/>
          <w:b/>
          <w:sz w:val="23"/>
          <w:szCs w:val="23"/>
        </w:rPr>
        <w:t xml:space="preserve">, UNESCO Institute for Lifelong Learning (UIL) </w:t>
      </w:r>
      <w:r w:rsidRPr="00045A33">
        <w:rPr>
          <w:rFonts w:cs="Arial"/>
          <w:sz w:val="23"/>
          <w:szCs w:val="23"/>
        </w:rPr>
        <w:t>on</w:t>
      </w:r>
      <w:r w:rsidRPr="00045A33">
        <w:rPr>
          <w:rFonts w:cs="Arial"/>
          <w:b/>
          <w:sz w:val="23"/>
          <w:szCs w:val="23"/>
        </w:rPr>
        <w:t xml:space="preserve"> ‘Promoting lifelong learning: incorporating multi-sector approaches to literacy’. </w:t>
      </w:r>
    </w:p>
    <w:p w14:paraId="3F1908DE" w14:textId="77777777" w:rsidR="00410779" w:rsidRPr="00045A33" w:rsidRDefault="00410779" w:rsidP="00410779">
      <w:pPr>
        <w:textAlignment w:val="baseline"/>
        <w:rPr>
          <w:rFonts w:cs="Arial"/>
          <w:sz w:val="23"/>
          <w:szCs w:val="23"/>
        </w:rPr>
      </w:pPr>
      <w:r w:rsidRPr="00045A33">
        <w:rPr>
          <w:rFonts w:cs="Arial"/>
          <w:sz w:val="23"/>
          <w:szCs w:val="23"/>
        </w:rPr>
        <w:t>The seminar will be chaired by</w:t>
      </w:r>
      <w:r w:rsidRPr="00045A33">
        <w:rPr>
          <w:rFonts w:cs="Arial"/>
          <w:b/>
          <w:sz w:val="23"/>
          <w:szCs w:val="23"/>
        </w:rPr>
        <w:t xml:space="preserve"> Prof Alan </w:t>
      </w:r>
      <w:proofErr w:type="spellStart"/>
      <w:r w:rsidRPr="00045A33">
        <w:rPr>
          <w:rFonts w:cs="Arial"/>
          <w:b/>
          <w:sz w:val="23"/>
          <w:szCs w:val="23"/>
        </w:rPr>
        <w:t>Tuckett</w:t>
      </w:r>
      <w:proofErr w:type="spellEnd"/>
      <w:r w:rsidRPr="00045A33">
        <w:rPr>
          <w:rFonts w:cs="Arial"/>
          <w:b/>
          <w:sz w:val="23"/>
          <w:szCs w:val="23"/>
        </w:rPr>
        <w:t xml:space="preserve">, </w:t>
      </w:r>
      <w:r w:rsidRPr="00045A33">
        <w:rPr>
          <w:rFonts w:cs="Arial"/>
          <w:sz w:val="23"/>
          <w:szCs w:val="23"/>
        </w:rPr>
        <w:t>past president of the International Council for Adult Education.</w:t>
      </w:r>
    </w:p>
    <w:p w14:paraId="3E75FAB9" w14:textId="77777777" w:rsidR="00410779" w:rsidRPr="00045A33" w:rsidRDefault="00410779" w:rsidP="00410779">
      <w:pPr>
        <w:textAlignment w:val="baseline"/>
        <w:rPr>
          <w:rFonts w:eastAsia="Times New Roman" w:cs="Arial"/>
          <w:color w:val="434343"/>
          <w:sz w:val="23"/>
          <w:szCs w:val="23"/>
          <w:lang w:eastAsia="en-GB"/>
        </w:rPr>
      </w:pPr>
      <w:r w:rsidRPr="00045A33">
        <w:rPr>
          <w:rFonts w:cs="Arial"/>
          <w:sz w:val="23"/>
          <w:szCs w:val="23"/>
        </w:rPr>
        <w:t xml:space="preserve">This seminar is aimed at </w:t>
      </w:r>
      <w:r w:rsidRPr="00045A33">
        <w:rPr>
          <w:rFonts w:cs="Arial"/>
          <w:b/>
          <w:sz w:val="23"/>
          <w:szCs w:val="23"/>
        </w:rPr>
        <w:t>p</w:t>
      </w:r>
      <w:r w:rsidRPr="00045A33">
        <w:rPr>
          <w:rFonts w:eastAsia="Times New Roman" w:cs="Arial"/>
          <w:b/>
          <w:color w:val="000000"/>
          <w:sz w:val="23"/>
          <w:szCs w:val="23"/>
          <w:lang w:eastAsia="en-GB"/>
        </w:rPr>
        <w:t>ractitioners, academics, NGOs, students</w:t>
      </w:r>
      <w:r w:rsidRPr="00045A33">
        <w:rPr>
          <w:rFonts w:eastAsia="Times New Roman" w:cs="Arial"/>
          <w:color w:val="000000"/>
          <w:sz w:val="23"/>
          <w:szCs w:val="23"/>
          <w:lang w:eastAsia="en-GB"/>
        </w:rPr>
        <w:t xml:space="preserve"> and </w:t>
      </w:r>
      <w:r w:rsidRPr="00045A33">
        <w:rPr>
          <w:rFonts w:eastAsia="Times New Roman" w:cs="Arial"/>
          <w:b/>
          <w:color w:val="000000"/>
          <w:sz w:val="23"/>
          <w:szCs w:val="23"/>
          <w:lang w:eastAsia="en-GB"/>
        </w:rPr>
        <w:t>policy makers</w:t>
      </w:r>
      <w:r w:rsidRPr="00045A33">
        <w:rPr>
          <w:rFonts w:eastAsia="Times New Roman" w:cs="Arial"/>
          <w:color w:val="000000"/>
          <w:sz w:val="23"/>
          <w:szCs w:val="23"/>
          <w:lang w:eastAsia="en-GB"/>
        </w:rPr>
        <w:t xml:space="preserve"> in the fields of literacy and lifelong learning. It </w:t>
      </w:r>
      <w:r w:rsidRPr="00045A33">
        <w:rPr>
          <w:rFonts w:cs="Arial"/>
          <w:sz w:val="23"/>
          <w:szCs w:val="23"/>
        </w:rPr>
        <w:t xml:space="preserve">will </w:t>
      </w:r>
      <w:r w:rsidRPr="00045A33">
        <w:rPr>
          <w:rFonts w:eastAsia="Times New Roman" w:cs="Arial"/>
          <w:color w:val="000000"/>
          <w:sz w:val="23"/>
          <w:szCs w:val="23"/>
          <w:lang w:eastAsia="en-GB"/>
        </w:rPr>
        <w:t>provide a forum for multi-</w:t>
      </w:r>
      <w:proofErr w:type="spellStart"/>
      <w:r w:rsidRPr="00045A33">
        <w:rPr>
          <w:rFonts w:eastAsia="Times New Roman" w:cs="Arial"/>
          <w:color w:val="000000"/>
          <w:sz w:val="23"/>
          <w:szCs w:val="23"/>
          <w:lang w:eastAsia="en-GB"/>
        </w:rPr>
        <w:t>sectoral</w:t>
      </w:r>
      <w:proofErr w:type="spellEnd"/>
      <w:r w:rsidRPr="00045A33">
        <w:rPr>
          <w:rFonts w:eastAsia="Times New Roman" w:cs="Arial"/>
          <w:color w:val="000000"/>
          <w:sz w:val="23"/>
          <w:szCs w:val="23"/>
          <w:lang w:eastAsia="en-GB"/>
        </w:rPr>
        <w:t xml:space="preserve"> dialogue exploring the role of literacy in enhancing lifelong learning</w:t>
      </w:r>
      <w:r w:rsidRPr="00045A33">
        <w:rPr>
          <w:rFonts w:eastAsia="Times New Roman" w:cs="Arial"/>
          <w:color w:val="434343"/>
          <w:sz w:val="23"/>
          <w:szCs w:val="23"/>
          <w:lang w:eastAsia="en-GB"/>
        </w:rPr>
        <w:t xml:space="preserve">.  </w:t>
      </w:r>
    </w:p>
    <w:p w14:paraId="4F206F63" w14:textId="77777777" w:rsidR="00410779" w:rsidRPr="00045A33" w:rsidRDefault="00410779" w:rsidP="00410779">
      <w:pPr>
        <w:textAlignment w:val="baseline"/>
        <w:rPr>
          <w:rFonts w:cs="Arial"/>
          <w:sz w:val="23"/>
          <w:szCs w:val="23"/>
        </w:rPr>
      </w:pPr>
      <w:r w:rsidRPr="00045A33">
        <w:rPr>
          <w:rFonts w:cs="Arial"/>
          <w:sz w:val="23"/>
          <w:szCs w:val="23"/>
        </w:rPr>
        <w:t xml:space="preserve">In international education thinking, the concept of lifelong learning is well established, focusing on the promotion of learning opportunities of varied kinds for people of all ages with a view to unlocking their potential to live fulfilled lives as individuals and as members of their societies. However, much work remains to be done to develop a full understanding of how literacy is located within lifelong learning - a task which is complicated by the dominance of the traditional concept of literacy learning as involving only the mastery of basic reading and writing skills. </w:t>
      </w:r>
    </w:p>
    <w:p w14:paraId="2A5DFD30" w14:textId="77777777" w:rsidR="00410779" w:rsidRPr="00045A33" w:rsidRDefault="00410779" w:rsidP="00410779">
      <w:pPr>
        <w:textAlignment w:val="baseline"/>
        <w:rPr>
          <w:rFonts w:eastAsia="Times New Roman" w:cs="Arial"/>
          <w:color w:val="000000"/>
          <w:sz w:val="23"/>
          <w:szCs w:val="23"/>
          <w:lang w:eastAsia="en-GB"/>
        </w:rPr>
      </w:pPr>
      <w:r w:rsidRPr="00045A33">
        <w:rPr>
          <w:rFonts w:eastAsia="Times New Roman" w:cs="Arial"/>
          <w:sz w:val="23"/>
          <w:szCs w:val="23"/>
          <w:lang w:eastAsia="en-GB"/>
        </w:rPr>
        <w:t>Through the day we will be exploring literacy within the context of</w:t>
      </w:r>
      <w:r w:rsidRPr="00045A33">
        <w:rPr>
          <w:rFonts w:eastAsia="Times New Roman" w:cs="Arial"/>
          <w:color w:val="434343"/>
          <w:sz w:val="23"/>
          <w:szCs w:val="23"/>
          <w:lang w:eastAsia="en-GB"/>
        </w:rPr>
        <w:t xml:space="preserve"> </w:t>
      </w:r>
      <w:r w:rsidRPr="00045A33">
        <w:rPr>
          <w:rFonts w:eastAsia="Times New Roman" w:cs="Arial"/>
          <w:color w:val="000000"/>
          <w:sz w:val="23"/>
          <w:szCs w:val="23"/>
          <w:lang w:eastAsia="en-GB"/>
        </w:rPr>
        <w:t xml:space="preserve">international development agendas, especially the Education 2030 Framework for Action.  There will be opportunities to hear examples of innovative practice from resource poor contexts and to take part in interactive sessions on the role of literacy in lifelong learning.  </w:t>
      </w:r>
    </w:p>
    <w:p w14:paraId="72C6D434" w14:textId="3B42760C" w:rsidR="00410779" w:rsidRPr="00045A33" w:rsidRDefault="00410779" w:rsidP="00410779">
      <w:pPr>
        <w:textAlignment w:val="baseline"/>
        <w:rPr>
          <w:rFonts w:cs="Arial"/>
          <w:sz w:val="23"/>
          <w:szCs w:val="23"/>
        </w:rPr>
      </w:pPr>
      <w:r w:rsidRPr="00045A33">
        <w:rPr>
          <w:rFonts w:cs="Arial"/>
          <w:sz w:val="23"/>
          <w:szCs w:val="23"/>
        </w:rPr>
        <w:t xml:space="preserve">Weaving Literacy </w:t>
      </w:r>
      <w:r w:rsidR="00F14ED8">
        <w:rPr>
          <w:rFonts w:cs="Arial"/>
          <w:sz w:val="23"/>
          <w:szCs w:val="23"/>
        </w:rPr>
        <w:t>through</w:t>
      </w:r>
      <w:r w:rsidRPr="00045A33">
        <w:rPr>
          <w:rFonts w:cs="Arial"/>
          <w:sz w:val="23"/>
          <w:szCs w:val="23"/>
        </w:rPr>
        <w:t xml:space="preserve"> Lifelong Learning builds on the series of events called Bridging the Gap, sponsored by the British Association for International and Comparative Education (BAICE), led by the Literacy Working Group and UEA’s Literacy Development Group, with the involvement of BALID.  The final reports from these events are available on </w:t>
      </w:r>
      <w:hyperlink r:id="rId7" w:history="1">
        <w:r w:rsidRPr="00045A33">
          <w:rPr>
            <w:rStyle w:val="Hyperlink"/>
            <w:sz w:val="23"/>
            <w:szCs w:val="23"/>
          </w:rPr>
          <w:t>www.uea.ac.uk/education/research/areas/literacy-and-development/bridging-the-gap</w:t>
        </w:r>
      </w:hyperlink>
      <w:r w:rsidRPr="00045A33">
        <w:rPr>
          <w:sz w:val="23"/>
          <w:szCs w:val="23"/>
        </w:rPr>
        <w:t xml:space="preserve">. </w:t>
      </w:r>
      <w:r w:rsidRPr="00045A33">
        <w:rPr>
          <w:rFonts w:cs="Arial"/>
          <w:sz w:val="23"/>
          <w:szCs w:val="23"/>
        </w:rPr>
        <w:t xml:space="preserve"> BAICE is offering a small number of bursaries to students to participate in Weaving Literacy </w:t>
      </w:r>
      <w:r w:rsidR="00F14ED8">
        <w:rPr>
          <w:rFonts w:cs="Arial"/>
          <w:sz w:val="23"/>
          <w:szCs w:val="23"/>
        </w:rPr>
        <w:t>through</w:t>
      </w:r>
      <w:r w:rsidRPr="00045A33">
        <w:rPr>
          <w:rFonts w:cs="Arial"/>
          <w:sz w:val="23"/>
          <w:szCs w:val="23"/>
        </w:rPr>
        <w:t xml:space="preserve"> Lifelong Learning – see below for details. </w:t>
      </w:r>
    </w:p>
    <w:p w14:paraId="50C7D0D1" w14:textId="77777777" w:rsidR="00410779" w:rsidRPr="00045A33" w:rsidRDefault="00410779" w:rsidP="00410779">
      <w:pPr>
        <w:spacing w:before="320" w:after="80" w:line="240" w:lineRule="auto"/>
        <w:outlineLvl w:val="2"/>
        <w:rPr>
          <w:rFonts w:eastAsia="Times New Roman" w:cs="Times New Roman"/>
          <w:b/>
          <w:bCs/>
          <w:color w:val="1A7011"/>
          <w:sz w:val="24"/>
          <w:szCs w:val="23"/>
          <w:lang w:eastAsia="en-GB"/>
        </w:rPr>
      </w:pPr>
      <w:r w:rsidRPr="00045A33">
        <w:rPr>
          <w:rFonts w:eastAsia="Times New Roman" w:cs="Arial"/>
          <w:b/>
          <w:color w:val="1A7011"/>
          <w:sz w:val="24"/>
          <w:szCs w:val="23"/>
          <w:lang w:eastAsia="en-GB"/>
        </w:rPr>
        <w:t>Outcomes</w:t>
      </w:r>
    </w:p>
    <w:p w14:paraId="1CA2BA92" w14:textId="77777777" w:rsidR="00410779" w:rsidRPr="00045A33" w:rsidRDefault="00410779" w:rsidP="00410779">
      <w:pPr>
        <w:spacing w:after="0" w:line="240" w:lineRule="auto"/>
        <w:rPr>
          <w:rFonts w:eastAsia="Times New Roman" w:cs="Times New Roman"/>
          <w:sz w:val="23"/>
          <w:szCs w:val="23"/>
          <w:lang w:eastAsia="en-GB"/>
        </w:rPr>
      </w:pPr>
      <w:r w:rsidRPr="00045A33">
        <w:rPr>
          <w:rFonts w:eastAsia="Times New Roman" w:cs="Arial"/>
          <w:color w:val="000000"/>
          <w:sz w:val="23"/>
          <w:szCs w:val="23"/>
          <w:lang w:eastAsia="en-GB"/>
        </w:rPr>
        <w:t>By the end of the day, you will have</w:t>
      </w:r>
    </w:p>
    <w:p w14:paraId="29DC21F2" w14:textId="77777777" w:rsidR="00410779" w:rsidRPr="00045A33" w:rsidRDefault="00410779" w:rsidP="00410779">
      <w:pPr>
        <w:numPr>
          <w:ilvl w:val="0"/>
          <w:numId w:val="5"/>
        </w:numPr>
        <w:spacing w:after="0" w:line="240" w:lineRule="auto"/>
        <w:textAlignment w:val="baseline"/>
        <w:rPr>
          <w:rFonts w:eastAsia="Times New Roman" w:cs="Arial"/>
          <w:color w:val="000000"/>
          <w:sz w:val="23"/>
          <w:szCs w:val="23"/>
          <w:lang w:eastAsia="en-GB"/>
        </w:rPr>
      </w:pPr>
      <w:r w:rsidRPr="00045A33">
        <w:rPr>
          <w:rFonts w:eastAsia="Times New Roman" w:cs="Arial"/>
          <w:color w:val="000000"/>
          <w:sz w:val="23"/>
          <w:szCs w:val="23"/>
          <w:lang w:eastAsia="en-GB"/>
        </w:rPr>
        <w:t>Explored locating literacy within the context of international policy development agendas, including Education 2030 Framework for Action</w:t>
      </w:r>
    </w:p>
    <w:p w14:paraId="7D0F0F83" w14:textId="77777777" w:rsidR="00410779" w:rsidRPr="00045A33" w:rsidRDefault="00410779" w:rsidP="00410779">
      <w:pPr>
        <w:numPr>
          <w:ilvl w:val="0"/>
          <w:numId w:val="5"/>
        </w:numPr>
        <w:spacing w:after="0" w:line="240" w:lineRule="auto"/>
        <w:textAlignment w:val="baseline"/>
        <w:rPr>
          <w:rFonts w:eastAsia="Times New Roman" w:cs="Arial"/>
          <w:color w:val="000000"/>
          <w:sz w:val="23"/>
          <w:szCs w:val="23"/>
          <w:lang w:eastAsia="en-GB"/>
        </w:rPr>
      </w:pPr>
      <w:r w:rsidRPr="00045A33">
        <w:rPr>
          <w:rFonts w:eastAsia="Times New Roman" w:cs="Arial"/>
          <w:color w:val="000000"/>
          <w:sz w:val="23"/>
          <w:szCs w:val="23"/>
          <w:lang w:eastAsia="en-GB"/>
        </w:rPr>
        <w:t xml:space="preserve">Increased understanding of the underpinning role of literacy in enhancing lifelong learning </w:t>
      </w:r>
    </w:p>
    <w:p w14:paraId="45D3032F" w14:textId="77777777" w:rsidR="00410779" w:rsidRPr="00045A33" w:rsidRDefault="00410779" w:rsidP="00410779">
      <w:pPr>
        <w:numPr>
          <w:ilvl w:val="0"/>
          <w:numId w:val="5"/>
        </w:numPr>
        <w:spacing w:after="0" w:line="240" w:lineRule="auto"/>
        <w:textAlignment w:val="baseline"/>
        <w:rPr>
          <w:rFonts w:eastAsia="Times New Roman" w:cs="Arial"/>
          <w:color w:val="000000"/>
          <w:sz w:val="23"/>
          <w:szCs w:val="23"/>
          <w:lang w:eastAsia="en-GB"/>
        </w:rPr>
      </w:pPr>
      <w:r w:rsidRPr="00045A33">
        <w:rPr>
          <w:rFonts w:eastAsia="Times New Roman" w:cs="Arial"/>
          <w:color w:val="000000"/>
          <w:sz w:val="23"/>
          <w:szCs w:val="23"/>
          <w:lang w:eastAsia="en-GB"/>
        </w:rPr>
        <w:t xml:space="preserve">Awareness of innovative practices from resource poor contexts </w:t>
      </w:r>
    </w:p>
    <w:p w14:paraId="4B2DFFCF" w14:textId="77777777" w:rsidR="00410779" w:rsidRPr="00045A33" w:rsidRDefault="00410779" w:rsidP="00410779">
      <w:pPr>
        <w:numPr>
          <w:ilvl w:val="0"/>
          <w:numId w:val="5"/>
        </w:numPr>
        <w:spacing w:after="0" w:line="240" w:lineRule="auto"/>
        <w:textAlignment w:val="baseline"/>
        <w:rPr>
          <w:rFonts w:eastAsia="Times New Roman" w:cs="Arial"/>
          <w:color w:val="000000"/>
          <w:sz w:val="23"/>
          <w:szCs w:val="23"/>
          <w:lang w:eastAsia="en-GB"/>
        </w:rPr>
      </w:pPr>
      <w:r w:rsidRPr="00045A33">
        <w:rPr>
          <w:rFonts w:eastAsia="Times New Roman" w:cs="Arial"/>
          <w:color w:val="000000"/>
          <w:sz w:val="23"/>
          <w:szCs w:val="23"/>
          <w:lang w:eastAsia="en-GB"/>
        </w:rPr>
        <w:t xml:space="preserve">Extended your network in the fields of lifelong learning and literacy </w:t>
      </w:r>
    </w:p>
    <w:p w14:paraId="6440D235" w14:textId="77777777" w:rsidR="00045A33" w:rsidRPr="00045A33" w:rsidRDefault="00045A33" w:rsidP="00410779">
      <w:pPr>
        <w:spacing w:before="320" w:after="80" w:line="240" w:lineRule="auto"/>
        <w:outlineLvl w:val="2"/>
        <w:rPr>
          <w:rFonts w:eastAsia="Times New Roman" w:cs="Arial"/>
          <w:b/>
          <w:color w:val="1A7011"/>
          <w:sz w:val="24"/>
          <w:szCs w:val="23"/>
          <w:lang w:eastAsia="en-GB"/>
        </w:rPr>
      </w:pPr>
    </w:p>
    <w:p w14:paraId="3BCE9BEA" w14:textId="77777777" w:rsidR="00410779" w:rsidRPr="00045A33" w:rsidRDefault="00410779" w:rsidP="00410779">
      <w:pPr>
        <w:spacing w:before="320" w:after="80" w:line="240" w:lineRule="auto"/>
        <w:outlineLvl w:val="2"/>
        <w:rPr>
          <w:rFonts w:eastAsia="Times New Roman" w:cs="Times New Roman"/>
          <w:b/>
          <w:bCs/>
          <w:color w:val="1A7011"/>
          <w:sz w:val="24"/>
          <w:szCs w:val="23"/>
          <w:lang w:eastAsia="en-GB"/>
        </w:rPr>
      </w:pPr>
      <w:r w:rsidRPr="00045A33">
        <w:rPr>
          <w:rFonts w:eastAsia="Times New Roman" w:cs="Arial"/>
          <w:b/>
          <w:color w:val="1A7011"/>
          <w:sz w:val="24"/>
          <w:szCs w:val="23"/>
          <w:lang w:eastAsia="en-GB"/>
        </w:rPr>
        <w:t>Programme</w:t>
      </w:r>
    </w:p>
    <w:p w14:paraId="004041B8" w14:textId="606083CF" w:rsidR="00410779" w:rsidRPr="00045A33" w:rsidRDefault="00410779" w:rsidP="00410779">
      <w:pPr>
        <w:spacing w:after="60" w:line="240" w:lineRule="auto"/>
        <w:rPr>
          <w:rFonts w:eastAsia="Times New Roman" w:cs="Times New Roman"/>
          <w:sz w:val="23"/>
          <w:szCs w:val="23"/>
          <w:lang w:eastAsia="en-GB"/>
        </w:rPr>
      </w:pPr>
      <w:r w:rsidRPr="00045A33">
        <w:rPr>
          <w:rFonts w:eastAsia="Times New Roman" w:cs="Arial"/>
          <w:color w:val="000000"/>
          <w:sz w:val="23"/>
          <w:szCs w:val="23"/>
          <w:lang w:eastAsia="en-GB"/>
        </w:rPr>
        <w:t xml:space="preserve">10.00    Coffee /tea available </w:t>
      </w:r>
      <w:r w:rsidRPr="00045A33">
        <w:rPr>
          <w:rFonts w:eastAsia="Times New Roman" w:cs="Arial"/>
          <w:color w:val="000000"/>
          <w:sz w:val="23"/>
          <w:szCs w:val="23"/>
          <w:lang w:eastAsia="en-GB"/>
        </w:rPr>
        <w:br/>
        <w:t xml:space="preserve">10.30    Welcome and introductions </w:t>
      </w:r>
      <w:r w:rsidRPr="00045A33">
        <w:rPr>
          <w:rFonts w:eastAsia="Times New Roman" w:cs="Arial"/>
          <w:color w:val="000000"/>
          <w:sz w:val="23"/>
          <w:szCs w:val="23"/>
          <w:lang w:eastAsia="en-GB"/>
        </w:rPr>
        <w:br/>
        <w:t xml:space="preserve">10.45    Introductory remarks from Alan </w:t>
      </w:r>
      <w:proofErr w:type="spellStart"/>
      <w:r w:rsidRPr="00045A33">
        <w:rPr>
          <w:rFonts w:eastAsia="Times New Roman" w:cs="Arial"/>
          <w:color w:val="000000"/>
          <w:sz w:val="23"/>
          <w:szCs w:val="23"/>
          <w:lang w:eastAsia="en-GB"/>
        </w:rPr>
        <w:t>Tuckett</w:t>
      </w:r>
      <w:proofErr w:type="spellEnd"/>
      <w:r w:rsidRPr="00045A33">
        <w:rPr>
          <w:rFonts w:eastAsia="Times New Roman" w:cs="Arial"/>
          <w:color w:val="000000"/>
          <w:sz w:val="23"/>
          <w:szCs w:val="23"/>
          <w:lang w:eastAsia="en-GB"/>
        </w:rPr>
        <w:t xml:space="preserve"> </w:t>
      </w:r>
      <w:r w:rsidRPr="00045A33">
        <w:rPr>
          <w:rFonts w:eastAsia="Times New Roman" w:cs="Arial"/>
          <w:color w:val="000000"/>
          <w:sz w:val="23"/>
          <w:szCs w:val="23"/>
          <w:lang w:eastAsia="en-GB"/>
        </w:rPr>
        <w:br/>
        <w:t xml:space="preserve">11.00    Exploring the links between literacy and lifelong learning (group activity) </w:t>
      </w:r>
      <w:r w:rsidRPr="00045A33">
        <w:rPr>
          <w:rFonts w:eastAsia="Times New Roman" w:cs="Arial"/>
          <w:color w:val="000000"/>
          <w:sz w:val="23"/>
          <w:szCs w:val="23"/>
          <w:lang w:eastAsia="en-GB"/>
        </w:rPr>
        <w:br/>
        <w:t>11.30    Plenary sharing key points</w:t>
      </w:r>
      <w:r w:rsidRPr="00045A33">
        <w:rPr>
          <w:rFonts w:eastAsia="Times New Roman" w:cs="Arial"/>
          <w:color w:val="000000"/>
          <w:sz w:val="23"/>
          <w:szCs w:val="23"/>
          <w:lang w:eastAsia="en-GB"/>
        </w:rPr>
        <w:br/>
        <w:t xml:space="preserve">11.45    </w:t>
      </w:r>
      <w:r w:rsidRPr="00045A33">
        <w:rPr>
          <w:rFonts w:eastAsia="Times New Roman" w:cs="Arial"/>
          <w:b/>
          <w:color w:val="000000"/>
          <w:sz w:val="23"/>
          <w:szCs w:val="23"/>
          <w:lang w:eastAsia="en-GB"/>
        </w:rPr>
        <w:t xml:space="preserve">Promoting lifelong learning: incorporating multi-sector approaches to literacy with </w:t>
      </w:r>
      <w:r w:rsidRPr="00045A33">
        <w:rPr>
          <w:rFonts w:eastAsia="Times New Roman" w:cs="Arial"/>
          <w:b/>
          <w:color w:val="000000"/>
          <w:sz w:val="23"/>
          <w:szCs w:val="23"/>
          <w:lang w:eastAsia="en-GB"/>
        </w:rPr>
        <w:tab/>
      </w:r>
      <w:r w:rsidRPr="00045A33">
        <w:rPr>
          <w:rFonts w:eastAsia="Times New Roman" w:cs="Arial"/>
          <w:b/>
          <w:color w:val="000000"/>
          <w:sz w:val="23"/>
          <w:szCs w:val="23"/>
          <w:lang w:eastAsia="en-GB"/>
        </w:rPr>
        <w:tab/>
        <w:t xml:space="preserve"> Ulrike </w:t>
      </w:r>
      <w:proofErr w:type="spellStart"/>
      <w:r w:rsidRPr="00045A33">
        <w:rPr>
          <w:rFonts w:eastAsia="Times New Roman" w:cs="Arial"/>
          <w:b/>
          <w:color w:val="000000"/>
          <w:sz w:val="23"/>
          <w:szCs w:val="23"/>
          <w:lang w:eastAsia="en-GB"/>
        </w:rPr>
        <w:t>Hanemann</w:t>
      </w:r>
      <w:proofErr w:type="spellEnd"/>
      <w:r w:rsidRPr="00045A33">
        <w:rPr>
          <w:rFonts w:eastAsia="Times New Roman" w:cs="Arial"/>
          <w:b/>
          <w:color w:val="000000"/>
          <w:sz w:val="23"/>
          <w:szCs w:val="23"/>
          <w:lang w:eastAsia="en-GB"/>
        </w:rPr>
        <w:t>, UIL, UNESCO   </w:t>
      </w:r>
      <w:r w:rsidRPr="00045A33">
        <w:rPr>
          <w:rFonts w:eastAsia="Times New Roman" w:cs="Arial"/>
          <w:b/>
          <w:color w:val="000000"/>
          <w:sz w:val="23"/>
          <w:szCs w:val="23"/>
          <w:lang w:eastAsia="en-GB"/>
        </w:rPr>
        <w:br/>
      </w:r>
      <w:r w:rsidRPr="00045A33">
        <w:rPr>
          <w:rFonts w:eastAsia="Times New Roman" w:cs="Arial"/>
          <w:color w:val="000000"/>
          <w:sz w:val="23"/>
          <w:szCs w:val="23"/>
          <w:lang w:eastAsia="en-GB"/>
        </w:rPr>
        <w:t>12.30    Discussion and plenary  </w:t>
      </w:r>
      <w:r w:rsidRPr="00045A33">
        <w:rPr>
          <w:rFonts w:eastAsia="Times New Roman" w:cs="Arial"/>
          <w:color w:val="000000"/>
          <w:sz w:val="23"/>
          <w:szCs w:val="23"/>
          <w:lang w:eastAsia="en-GB"/>
        </w:rPr>
        <w:br/>
        <w:t xml:space="preserve">13.00    LUNCH </w:t>
      </w:r>
      <w:r w:rsidRPr="00045A33">
        <w:rPr>
          <w:rFonts w:eastAsia="Times New Roman" w:cs="Arial"/>
          <w:color w:val="000000"/>
          <w:sz w:val="23"/>
          <w:szCs w:val="23"/>
          <w:lang w:eastAsia="en-GB"/>
        </w:rPr>
        <w:br/>
        <w:t xml:space="preserve">13.30    Implications in practice – a carousel of challenges from pre-event survey  </w:t>
      </w:r>
      <w:r w:rsidRPr="00045A33">
        <w:rPr>
          <w:rFonts w:eastAsia="Times New Roman" w:cs="Arial"/>
          <w:color w:val="000000"/>
          <w:sz w:val="23"/>
          <w:szCs w:val="23"/>
          <w:lang w:eastAsia="en-GB"/>
        </w:rPr>
        <w:br/>
        <w:t xml:space="preserve">14.00    Presentations of case studies / innovative thinking linking literacy and lifelong learning </w:t>
      </w:r>
      <w:r w:rsidR="00C74232" w:rsidRPr="00045A33">
        <w:rPr>
          <w:rFonts w:eastAsia="Times New Roman" w:cs="Arial"/>
          <w:color w:val="000000"/>
          <w:sz w:val="23"/>
          <w:szCs w:val="23"/>
          <w:lang w:eastAsia="en-GB"/>
        </w:rPr>
        <w:tab/>
        <w:t xml:space="preserve"> </w:t>
      </w:r>
      <w:r w:rsidR="00C74232" w:rsidRPr="00045A33">
        <w:rPr>
          <w:rFonts w:eastAsia="Times New Roman" w:cs="Arial"/>
          <w:color w:val="000000"/>
          <w:sz w:val="23"/>
          <w:szCs w:val="23"/>
          <w:lang w:eastAsia="en-GB"/>
        </w:rPr>
        <w:tab/>
        <w:t xml:space="preserve"> Including</w:t>
      </w:r>
      <w:r w:rsidRPr="00045A33">
        <w:rPr>
          <w:rFonts w:eastAsia="Times New Roman" w:cs="Arial"/>
          <w:color w:val="000000"/>
          <w:sz w:val="23"/>
          <w:szCs w:val="23"/>
          <w:lang w:eastAsia="en-GB"/>
        </w:rPr>
        <w:t xml:space="preserve"> Africa Education Trust (AET)</w:t>
      </w:r>
      <w:r w:rsidRPr="00045A33">
        <w:rPr>
          <w:rFonts w:eastAsia="Times New Roman" w:cs="Arial"/>
          <w:color w:val="000000"/>
          <w:sz w:val="23"/>
          <w:szCs w:val="23"/>
          <w:lang w:eastAsia="en-GB"/>
        </w:rPr>
        <w:br/>
        <w:t xml:space="preserve">14.45    Exploring implications for NGOs, HEIs and agencies </w:t>
      </w:r>
    </w:p>
    <w:p w14:paraId="3C25DDED" w14:textId="77777777" w:rsidR="00410779" w:rsidRPr="00045A33" w:rsidRDefault="00410779" w:rsidP="00410779">
      <w:pPr>
        <w:spacing w:after="60" w:line="240" w:lineRule="auto"/>
        <w:rPr>
          <w:rFonts w:eastAsia="Times New Roman" w:cs="Arial"/>
          <w:color w:val="000000"/>
          <w:sz w:val="23"/>
          <w:szCs w:val="23"/>
          <w:lang w:eastAsia="en-GB"/>
        </w:rPr>
      </w:pPr>
      <w:r w:rsidRPr="00045A33">
        <w:rPr>
          <w:rFonts w:eastAsia="Times New Roman" w:cs="Arial"/>
          <w:color w:val="000000"/>
          <w:sz w:val="23"/>
          <w:szCs w:val="23"/>
          <w:lang w:eastAsia="en-GB"/>
        </w:rPr>
        <w:t>15.30    Plenary</w:t>
      </w:r>
      <w:r w:rsidRPr="00045A33">
        <w:rPr>
          <w:rFonts w:eastAsia="Times New Roman" w:cs="Arial"/>
          <w:color w:val="000000"/>
          <w:sz w:val="23"/>
          <w:szCs w:val="23"/>
          <w:lang w:eastAsia="en-GB"/>
        </w:rPr>
        <w:br/>
        <w:t>16.00    Closing remarks Brian Street</w:t>
      </w:r>
      <w:r w:rsidRPr="00045A33">
        <w:rPr>
          <w:rFonts w:eastAsia="Times New Roman" w:cs="Arial"/>
          <w:color w:val="000000"/>
          <w:sz w:val="23"/>
          <w:szCs w:val="23"/>
          <w:lang w:eastAsia="en-GB"/>
        </w:rPr>
        <w:br/>
        <w:t xml:space="preserve">16.15    Evaluation and finish </w:t>
      </w:r>
    </w:p>
    <w:p w14:paraId="13BF9BC7" w14:textId="77777777" w:rsidR="00410779" w:rsidRPr="00045A33" w:rsidRDefault="00410779" w:rsidP="00410779">
      <w:pPr>
        <w:spacing w:before="320" w:after="80" w:line="240" w:lineRule="auto"/>
        <w:outlineLvl w:val="2"/>
        <w:rPr>
          <w:rFonts w:eastAsia="Times New Roman" w:cs="Times New Roman"/>
          <w:b/>
          <w:bCs/>
          <w:color w:val="1A7011"/>
          <w:sz w:val="24"/>
          <w:szCs w:val="23"/>
          <w:lang w:eastAsia="en-GB"/>
        </w:rPr>
      </w:pPr>
      <w:r w:rsidRPr="00045A33">
        <w:rPr>
          <w:rFonts w:eastAsia="Times New Roman" w:cs="Arial"/>
          <w:b/>
          <w:color w:val="1A7011"/>
          <w:sz w:val="24"/>
          <w:szCs w:val="23"/>
          <w:lang w:eastAsia="en-GB"/>
        </w:rPr>
        <w:t>Audience</w:t>
      </w:r>
    </w:p>
    <w:p w14:paraId="38C7D884" w14:textId="77777777" w:rsidR="00410779" w:rsidRPr="00045A33" w:rsidRDefault="00410779" w:rsidP="00410779">
      <w:pPr>
        <w:spacing w:after="0" w:line="240" w:lineRule="auto"/>
        <w:textAlignment w:val="baseline"/>
        <w:rPr>
          <w:rFonts w:eastAsia="Times New Roman" w:cs="Arial"/>
          <w:color w:val="000000"/>
          <w:sz w:val="23"/>
          <w:szCs w:val="23"/>
          <w:lang w:eastAsia="en-GB"/>
        </w:rPr>
      </w:pPr>
      <w:r w:rsidRPr="00045A33">
        <w:rPr>
          <w:rFonts w:eastAsia="Times New Roman" w:cs="Arial"/>
          <w:color w:val="000000"/>
          <w:sz w:val="23"/>
          <w:szCs w:val="23"/>
          <w:lang w:eastAsia="en-GB"/>
        </w:rPr>
        <w:t>Practitioners, academics, NGOs, students and policy makers in the fields of literacy and lifelong learning.</w:t>
      </w:r>
    </w:p>
    <w:p w14:paraId="65CA14C5" w14:textId="77777777" w:rsidR="00410779" w:rsidRPr="00045A33" w:rsidRDefault="00410779" w:rsidP="00410779">
      <w:pPr>
        <w:spacing w:after="0" w:line="240" w:lineRule="auto"/>
        <w:rPr>
          <w:rFonts w:eastAsia="Times New Roman" w:cs="Times New Roman"/>
          <w:sz w:val="23"/>
          <w:szCs w:val="23"/>
          <w:lang w:eastAsia="en-GB"/>
        </w:rPr>
      </w:pPr>
    </w:p>
    <w:p w14:paraId="148BBB16" w14:textId="77777777" w:rsidR="00410779" w:rsidRPr="00045A33" w:rsidRDefault="00410779" w:rsidP="00410779">
      <w:pPr>
        <w:spacing w:after="0" w:line="240" w:lineRule="auto"/>
        <w:rPr>
          <w:rFonts w:eastAsia="Times New Roman" w:cs="Arial"/>
          <w:b/>
          <w:color w:val="1A7011"/>
          <w:sz w:val="24"/>
          <w:szCs w:val="23"/>
          <w:lang w:eastAsia="en-GB"/>
        </w:rPr>
      </w:pPr>
      <w:r w:rsidRPr="00045A33">
        <w:rPr>
          <w:rFonts w:eastAsia="Times New Roman" w:cs="Arial"/>
          <w:b/>
          <w:color w:val="1A7011"/>
          <w:sz w:val="24"/>
          <w:szCs w:val="23"/>
          <w:lang w:eastAsia="en-GB"/>
        </w:rPr>
        <w:t>Fee</w:t>
      </w:r>
    </w:p>
    <w:p w14:paraId="4F94F596" w14:textId="77777777" w:rsidR="00410779" w:rsidRPr="00045A33" w:rsidRDefault="00410779" w:rsidP="00410779">
      <w:pPr>
        <w:spacing w:after="0" w:line="240" w:lineRule="auto"/>
        <w:rPr>
          <w:rFonts w:eastAsia="Times New Roman" w:cs="Arial"/>
          <w:sz w:val="23"/>
          <w:szCs w:val="23"/>
          <w:lang w:eastAsia="en-GB"/>
        </w:rPr>
      </w:pPr>
      <w:r w:rsidRPr="00045A33">
        <w:rPr>
          <w:rFonts w:eastAsia="Times New Roman" w:cs="Arial"/>
          <w:sz w:val="23"/>
          <w:szCs w:val="23"/>
          <w:lang w:eastAsia="en-GB"/>
        </w:rPr>
        <w:t xml:space="preserve">Standard booking fee </w:t>
      </w:r>
      <w:r w:rsidRPr="00045A33">
        <w:rPr>
          <w:rFonts w:eastAsia="Times New Roman" w:cs="Arial"/>
          <w:sz w:val="23"/>
          <w:szCs w:val="23"/>
          <w:lang w:eastAsia="en-GB"/>
        </w:rPr>
        <w:tab/>
      </w:r>
      <w:r w:rsidRPr="00045A33">
        <w:rPr>
          <w:rFonts w:eastAsia="Times New Roman" w:cs="Arial"/>
          <w:sz w:val="23"/>
          <w:szCs w:val="23"/>
          <w:lang w:eastAsia="en-GB"/>
        </w:rPr>
        <w:tab/>
      </w:r>
      <w:r w:rsidRPr="00045A33">
        <w:rPr>
          <w:rFonts w:eastAsia="Times New Roman" w:cs="Arial"/>
          <w:sz w:val="23"/>
          <w:szCs w:val="23"/>
          <w:lang w:eastAsia="en-GB"/>
        </w:rPr>
        <w:tab/>
        <w:t>£80</w:t>
      </w:r>
    </w:p>
    <w:p w14:paraId="209E56FB" w14:textId="77777777" w:rsidR="00410779" w:rsidRPr="00045A33" w:rsidRDefault="00410779" w:rsidP="00410779">
      <w:pPr>
        <w:spacing w:after="0" w:line="240" w:lineRule="auto"/>
        <w:rPr>
          <w:rFonts w:eastAsia="Times New Roman" w:cs="Arial"/>
          <w:sz w:val="23"/>
          <w:szCs w:val="23"/>
          <w:lang w:eastAsia="en-GB"/>
        </w:rPr>
      </w:pPr>
      <w:r w:rsidRPr="00045A33">
        <w:rPr>
          <w:rFonts w:eastAsia="Times New Roman" w:cs="Arial"/>
          <w:sz w:val="23"/>
          <w:szCs w:val="23"/>
          <w:lang w:eastAsia="en-GB"/>
        </w:rPr>
        <w:t>Members fee (</w:t>
      </w:r>
      <w:proofErr w:type="spellStart"/>
      <w:r w:rsidRPr="00045A33">
        <w:rPr>
          <w:rFonts w:eastAsia="Times New Roman" w:cs="Arial"/>
          <w:sz w:val="23"/>
          <w:szCs w:val="23"/>
          <w:lang w:eastAsia="en-GB"/>
        </w:rPr>
        <w:t>IoE</w:t>
      </w:r>
      <w:proofErr w:type="spellEnd"/>
      <w:r w:rsidRPr="00045A33">
        <w:rPr>
          <w:rFonts w:eastAsia="Times New Roman" w:cs="Arial"/>
          <w:sz w:val="23"/>
          <w:szCs w:val="23"/>
          <w:lang w:eastAsia="en-GB"/>
        </w:rPr>
        <w:t xml:space="preserve"> or BALID) </w:t>
      </w:r>
      <w:r w:rsidRPr="00045A33">
        <w:rPr>
          <w:rFonts w:eastAsia="Times New Roman" w:cs="Arial"/>
          <w:sz w:val="23"/>
          <w:szCs w:val="23"/>
          <w:lang w:eastAsia="en-GB"/>
        </w:rPr>
        <w:tab/>
      </w:r>
      <w:r w:rsidRPr="00045A33">
        <w:rPr>
          <w:rFonts w:eastAsia="Times New Roman" w:cs="Arial"/>
          <w:sz w:val="23"/>
          <w:szCs w:val="23"/>
          <w:lang w:eastAsia="en-GB"/>
        </w:rPr>
        <w:tab/>
        <w:t>£60</w:t>
      </w:r>
    </w:p>
    <w:p w14:paraId="757BACB4" w14:textId="77777777" w:rsidR="00410779" w:rsidRPr="00045A33" w:rsidRDefault="00410779" w:rsidP="00410779">
      <w:pPr>
        <w:spacing w:after="0" w:line="240" w:lineRule="auto"/>
        <w:rPr>
          <w:rFonts w:eastAsia="Times New Roman" w:cs="Arial"/>
          <w:sz w:val="23"/>
          <w:szCs w:val="23"/>
          <w:lang w:eastAsia="en-GB"/>
        </w:rPr>
      </w:pPr>
      <w:r w:rsidRPr="00045A33">
        <w:rPr>
          <w:rFonts w:eastAsia="Times New Roman" w:cs="Arial"/>
          <w:sz w:val="23"/>
          <w:szCs w:val="23"/>
          <w:lang w:eastAsia="en-GB"/>
        </w:rPr>
        <w:t>Unwaged (</w:t>
      </w:r>
      <w:proofErr w:type="spellStart"/>
      <w:r w:rsidRPr="00045A33">
        <w:rPr>
          <w:rFonts w:eastAsia="Times New Roman" w:cs="Arial"/>
          <w:sz w:val="23"/>
          <w:szCs w:val="23"/>
          <w:lang w:eastAsia="en-GB"/>
        </w:rPr>
        <w:t>inc.</w:t>
      </w:r>
      <w:proofErr w:type="spellEnd"/>
      <w:r w:rsidRPr="00045A33">
        <w:rPr>
          <w:rFonts w:eastAsia="Times New Roman" w:cs="Arial"/>
          <w:sz w:val="23"/>
          <w:szCs w:val="23"/>
          <w:lang w:eastAsia="en-GB"/>
        </w:rPr>
        <w:t xml:space="preserve"> students)</w:t>
      </w:r>
      <w:r w:rsidRPr="00045A33">
        <w:rPr>
          <w:rFonts w:eastAsia="Times New Roman" w:cs="Arial"/>
          <w:sz w:val="23"/>
          <w:szCs w:val="23"/>
          <w:lang w:eastAsia="en-GB"/>
        </w:rPr>
        <w:tab/>
        <w:t xml:space="preserve"> </w:t>
      </w:r>
      <w:r w:rsidRPr="00045A33">
        <w:rPr>
          <w:rFonts w:eastAsia="Times New Roman" w:cs="Arial"/>
          <w:sz w:val="23"/>
          <w:szCs w:val="23"/>
          <w:lang w:eastAsia="en-GB"/>
        </w:rPr>
        <w:tab/>
        <w:t xml:space="preserve">£30   </w:t>
      </w:r>
    </w:p>
    <w:p w14:paraId="249D6735" w14:textId="77777777" w:rsidR="00410779" w:rsidRPr="00045A33" w:rsidRDefault="00410779" w:rsidP="00410779">
      <w:pPr>
        <w:spacing w:after="0" w:line="240" w:lineRule="auto"/>
        <w:rPr>
          <w:rFonts w:eastAsia="Times New Roman" w:cs="Arial"/>
          <w:sz w:val="23"/>
          <w:szCs w:val="23"/>
          <w:lang w:eastAsia="en-GB"/>
        </w:rPr>
      </w:pPr>
    </w:p>
    <w:p w14:paraId="458D32CC" w14:textId="4329DDFB" w:rsidR="00410779" w:rsidRDefault="00410779" w:rsidP="00410779">
      <w:pPr>
        <w:spacing w:after="0" w:line="240" w:lineRule="auto"/>
        <w:rPr>
          <w:rFonts w:eastAsia="Times New Roman" w:cs="Arial"/>
          <w:sz w:val="23"/>
          <w:szCs w:val="23"/>
          <w:lang w:eastAsia="en-GB"/>
        </w:rPr>
      </w:pPr>
      <w:r w:rsidRPr="00045A33">
        <w:rPr>
          <w:rFonts w:eastAsia="Times New Roman" w:cs="Arial"/>
          <w:sz w:val="23"/>
          <w:szCs w:val="23"/>
          <w:lang w:eastAsia="en-GB"/>
        </w:rPr>
        <w:t xml:space="preserve">Details of </w:t>
      </w:r>
      <w:r w:rsidR="005B6AEF">
        <w:rPr>
          <w:rFonts w:eastAsia="Times New Roman" w:cs="Arial"/>
          <w:sz w:val="23"/>
          <w:szCs w:val="23"/>
          <w:lang w:eastAsia="en-GB"/>
        </w:rPr>
        <w:t xml:space="preserve">the event are </w:t>
      </w:r>
      <w:r w:rsidRPr="00045A33">
        <w:rPr>
          <w:rFonts w:eastAsia="Times New Roman" w:cs="Arial"/>
          <w:sz w:val="23"/>
          <w:szCs w:val="23"/>
          <w:lang w:eastAsia="en-GB"/>
        </w:rPr>
        <w:t xml:space="preserve">available on the BALID website </w:t>
      </w:r>
      <w:hyperlink r:id="rId8" w:history="1">
        <w:r w:rsidRPr="00045A33">
          <w:rPr>
            <w:rStyle w:val="Hyperlink"/>
            <w:rFonts w:eastAsia="Times New Roman" w:cs="Arial"/>
            <w:sz w:val="23"/>
            <w:szCs w:val="23"/>
            <w:lang w:eastAsia="en-GB"/>
          </w:rPr>
          <w:t>www.balid.org.uk</w:t>
        </w:r>
      </w:hyperlink>
      <w:r w:rsidRPr="00045A33">
        <w:rPr>
          <w:rFonts w:eastAsia="Times New Roman" w:cs="Arial"/>
          <w:sz w:val="23"/>
          <w:szCs w:val="23"/>
          <w:lang w:eastAsia="en-GB"/>
        </w:rPr>
        <w:t xml:space="preserve"> or from Ian </w:t>
      </w:r>
      <w:proofErr w:type="spellStart"/>
      <w:r w:rsidRPr="00045A33">
        <w:rPr>
          <w:rFonts w:eastAsia="Times New Roman" w:cs="Arial"/>
          <w:sz w:val="23"/>
          <w:szCs w:val="23"/>
          <w:lang w:eastAsia="en-GB"/>
        </w:rPr>
        <w:t>Cheffy</w:t>
      </w:r>
      <w:proofErr w:type="spellEnd"/>
      <w:r w:rsidRPr="00045A33">
        <w:rPr>
          <w:rFonts w:eastAsia="Times New Roman" w:cs="Arial"/>
          <w:sz w:val="23"/>
          <w:szCs w:val="23"/>
          <w:lang w:eastAsia="en-GB"/>
        </w:rPr>
        <w:t xml:space="preserve"> on </w:t>
      </w:r>
      <w:hyperlink r:id="rId9" w:history="1">
        <w:r w:rsidRPr="00045A33">
          <w:rPr>
            <w:rStyle w:val="Hyperlink"/>
            <w:rFonts w:eastAsia="Times New Roman" w:cs="Arial"/>
            <w:sz w:val="23"/>
            <w:szCs w:val="23"/>
            <w:lang w:eastAsia="en-GB"/>
          </w:rPr>
          <w:t>ian_cheffy@sil.org</w:t>
        </w:r>
      </w:hyperlink>
      <w:r w:rsidRPr="00045A33">
        <w:rPr>
          <w:rFonts w:eastAsia="Times New Roman" w:cs="Arial"/>
          <w:sz w:val="23"/>
          <w:szCs w:val="23"/>
          <w:lang w:eastAsia="en-GB"/>
        </w:rPr>
        <w:t xml:space="preserve"> </w:t>
      </w:r>
    </w:p>
    <w:p w14:paraId="4ABA2C3E" w14:textId="4EAC5BCF" w:rsidR="005B6AEF" w:rsidRDefault="005B6AEF" w:rsidP="00410779">
      <w:pPr>
        <w:spacing w:after="0" w:line="240" w:lineRule="auto"/>
        <w:rPr>
          <w:rFonts w:eastAsia="Times New Roman" w:cs="Arial"/>
          <w:sz w:val="23"/>
          <w:szCs w:val="23"/>
          <w:lang w:eastAsia="en-GB"/>
        </w:rPr>
      </w:pPr>
    </w:p>
    <w:p w14:paraId="454AF767" w14:textId="1CFEBA5D" w:rsidR="005B6AEF" w:rsidRPr="00045A33" w:rsidRDefault="00A26524" w:rsidP="00410779">
      <w:pPr>
        <w:spacing w:after="0" w:line="240" w:lineRule="auto"/>
        <w:rPr>
          <w:rFonts w:eastAsia="Times New Roman" w:cs="Arial"/>
          <w:sz w:val="23"/>
          <w:szCs w:val="23"/>
          <w:lang w:eastAsia="en-GB"/>
        </w:rPr>
      </w:pPr>
      <w:r>
        <w:rPr>
          <w:rFonts w:eastAsia="Times New Roman" w:cs="Arial"/>
          <w:sz w:val="23"/>
          <w:szCs w:val="23"/>
          <w:lang w:eastAsia="en-GB"/>
        </w:rPr>
        <w:t xml:space="preserve">Places can be booked </w:t>
      </w:r>
      <w:r w:rsidR="005B6AEF">
        <w:rPr>
          <w:rFonts w:eastAsia="Times New Roman" w:cs="Arial"/>
          <w:sz w:val="23"/>
          <w:szCs w:val="23"/>
          <w:lang w:eastAsia="en-GB"/>
        </w:rPr>
        <w:t xml:space="preserve">through the UCL/IOE bookings system – click </w:t>
      </w:r>
      <w:hyperlink r:id="rId10" w:history="1">
        <w:r w:rsidR="005B6AEF" w:rsidRPr="005B6AEF">
          <w:rPr>
            <w:rStyle w:val="Hyperlink"/>
            <w:rFonts w:eastAsia="Times New Roman" w:cs="Arial"/>
            <w:sz w:val="23"/>
            <w:szCs w:val="23"/>
            <w:lang w:eastAsia="en-GB"/>
          </w:rPr>
          <w:t>here</w:t>
        </w:r>
      </w:hyperlink>
      <w:r>
        <w:rPr>
          <w:rFonts w:eastAsia="Times New Roman" w:cs="Arial"/>
          <w:sz w:val="23"/>
          <w:szCs w:val="23"/>
          <w:lang w:eastAsia="en-GB"/>
        </w:rPr>
        <w:t xml:space="preserve"> for the direct link</w:t>
      </w:r>
      <w:r w:rsidR="005B6AEF">
        <w:rPr>
          <w:rFonts w:eastAsia="Times New Roman" w:cs="Arial"/>
          <w:sz w:val="23"/>
          <w:szCs w:val="23"/>
          <w:lang w:eastAsia="en-GB"/>
        </w:rPr>
        <w:t xml:space="preserve">.  </w:t>
      </w:r>
    </w:p>
    <w:p w14:paraId="54E28E14" w14:textId="77777777" w:rsidR="00410779" w:rsidRPr="00045A33" w:rsidRDefault="00410779" w:rsidP="00410779">
      <w:pPr>
        <w:spacing w:before="320" w:after="80" w:line="240" w:lineRule="auto"/>
        <w:rPr>
          <w:rFonts w:eastAsia="Times New Roman" w:cs="Arial"/>
          <w:b/>
          <w:color w:val="538135" w:themeColor="accent6" w:themeShade="BF"/>
          <w:sz w:val="24"/>
          <w:szCs w:val="23"/>
          <w:lang w:eastAsia="en-GB"/>
        </w:rPr>
      </w:pPr>
      <w:r w:rsidRPr="00045A33">
        <w:rPr>
          <w:rFonts w:eastAsia="Times New Roman" w:cs="Arial"/>
          <w:b/>
          <w:color w:val="538135" w:themeColor="accent6" w:themeShade="BF"/>
          <w:sz w:val="24"/>
          <w:szCs w:val="23"/>
          <w:lang w:eastAsia="en-GB"/>
        </w:rPr>
        <w:t>Bursaries for students</w:t>
      </w:r>
    </w:p>
    <w:p w14:paraId="12718A88" w14:textId="3A9195A7" w:rsidR="00410779" w:rsidRPr="00045A33" w:rsidRDefault="00410779" w:rsidP="00410779">
      <w:pPr>
        <w:spacing w:after="80" w:line="240" w:lineRule="auto"/>
        <w:rPr>
          <w:rFonts w:eastAsia="Times New Roman" w:cs="Arial"/>
          <w:sz w:val="23"/>
          <w:szCs w:val="23"/>
          <w:lang w:eastAsia="en-GB"/>
        </w:rPr>
      </w:pPr>
      <w:r w:rsidRPr="00045A33">
        <w:rPr>
          <w:rFonts w:eastAsia="Times New Roman" w:cs="Arial"/>
          <w:sz w:val="23"/>
          <w:szCs w:val="23"/>
          <w:lang w:eastAsia="en-GB"/>
        </w:rPr>
        <w:t xml:space="preserve">BAICE has provided funding for a small number of bursaries to participate in the Weaving Literacy </w:t>
      </w:r>
      <w:r w:rsidR="00F14ED8">
        <w:rPr>
          <w:rFonts w:eastAsia="Times New Roman" w:cs="Arial"/>
          <w:sz w:val="23"/>
          <w:szCs w:val="23"/>
          <w:lang w:eastAsia="en-GB"/>
        </w:rPr>
        <w:t>through</w:t>
      </w:r>
      <w:r w:rsidRPr="00045A33">
        <w:rPr>
          <w:rFonts w:eastAsia="Times New Roman" w:cs="Arial"/>
          <w:sz w:val="23"/>
          <w:szCs w:val="23"/>
          <w:lang w:eastAsia="en-GB"/>
        </w:rPr>
        <w:t xml:space="preserve"> Lifelong Learning event.  Bursaries will cover the event fee and up to £60 travel expenses for the event.   </w:t>
      </w:r>
    </w:p>
    <w:p w14:paraId="28DC4126" w14:textId="77777777" w:rsidR="00410779" w:rsidRPr="00045A33" w:rsidRDefault="00410779" w:rsidP="00410779">
      <w:pPr>
        <w:spacing w:after="80" w:line="240" w:lineRule="auto"/>
        <w:rPr>
          <w:rFonts w:eastAsia="Times New Roman" w:cs="Arial"/>
          <w:sz w:val="23"/>
          <w:szCs w:val="23"/>
          <w:lang w:eastAsia="en-GB"/>
        </w:rPr>
      </w:pPr>
      <w:r w:rsidRPr="00045A33">
        <w:rPr>
          <w:rFonts w:eastAsia="Times New Roman" w:cs="Arial"/>
          <w:sz w:val="23"/>
          <w:szCs w:val="23"/>
          <w:lang w:eastAsia="en-GB"/>
        </w:rPr>
        <w:t xml:space="preserve">Applications for bursaries should include name, institute and course/programme of study, details of travel expenses to participate in Weaving Literacy and a brief explanation of how participating in the event will enhance your development.  </w:t>
      </w:r>
    </w:p>
    <w:p w14:paraId="24BC1C0F" w14:textId="77777777" w:rsidR="00410779" w:rsidRPr="00045A33" w:rsidRDefault="00410779" w:rsidP="00410779">
      <w:pPr>
        <w:spacing w:after="80" w:line="240" w:lineRule="auto"/>
        <w:rPr>
          <w:rFonts w:eastAsia="Times New Roman" w:cs="Arial"/>
          <w:sz w:val="23"/>
          <w:szCs w:val="23"/>
          <w:lang w:eastAsia="en-GB"/>
        </w:rPr>
      </w:pPr>
      <w:r w:rsidRPr="00045A33">
        <w:rPr>
          <w:rFonts w:eastAsia="Times New Roman" w:cs="Arial"/>
          <w:sz w:val="23"/>
          <w:szCs w:val="23"/>
          <w:lang w:eastAsia="en-GB"/>
        </w:rPr>
        <w:t xml:space="preserve">Applications should be sent to Dr Ian </w:t>
      </w:r>
      <w:proofErr w:type="spellStart"/>
      <w:r w:rsidRPr="00045A33">
        <w:rPr>
          <w:rFonts w:eastAsia="Times New Roman" w:cs="Arial"/>
          <w:sz w:val="23"/>
          <w:szCs w:val="23"/>
          <w:lang w:eastAsia="en-GB"/>
        </w:rPr>
        <w:t>Cheffy</w:t>
      </w:r>
      <w:proofErr w:type="spellEnd"/>
      <w:r w:rsidRPr="00045A33">
        <w:rPr>
          <w:rFonts w:eastAsia="Times New Roman" w:cs="Arial"/>
          <w:sz w:val="23"/>
          <w:szCs w:val="23"/>
          <w:lang w:eastAsia="en-GB"/>
        </w:rPr>
        <w:t xml:space="preserve"> at </w:t>
      </w:r>
      <w:hyperlink r:id="rId11" w:history="1">
        <w:r w:rsidRPr="00045A33">
          <w:rPr>
            <w:rStyle w:val="Hyperlink"/>
            <w:rFonts w:eastAsia="Times New Roman" w:cs="Arial"/>
            <w:sz w:val="23"/>
            <w:szCs w:val="23"/>
            <w:lang w:eastAsia="en-GB"/>
          </w:rPr>
          <w:t>ian_cheffy@sil.org</w:t>
        </w:r>
      </w:hyperlink>
      <w:r w:rsidRPr="00045A33">
        <w:rPr>
          <w:rFonts w:eastAsia="Times New Roman" w:cs="Arial"/>
          <w:sz w:val="23"/>
          <w:szCs w:val="23"/>
          <w:lang w:eastAsia="en-GB"/>
        </w:rPr>
        <w:t xml:space="preserve"> by Monday 10</w:t>
      </w:r>
      <w:r w:rsidRPr="00045A33">
        <w:rPr>
          <w:rFonts w:eastAsia="Times New Roman" w:cs="Arial"/>
          <w:sz w:val="23"/>
          <w:szCs w:val="23"/>
          <w:vertAlign w:val="superscript"/>
          <w:lang w:eastAsia="en-GB"/>
        </w:rPr>
        <w:t>th</w:t>
      </w:r>
      <w:r w:rsidRPr="00045A33">
        <w:rPr>
          <w:rFonts w:eastAsia="Times New Roman" w:cs="Arial"/>
          <w:sz w:val="23"/>
          <w:szCs w:val="23"/>
          <w:lang w:eastAsia="en-GB"/>
        </w:rPr>
        <w:t xml:space="preserve"> October 2016.  Applicants will be informed as to whether they have been successful by Monday 17</w:t>
      </w:r>
      <w:r w:rsidRPr="00045A33">
        <w:rPr>
          <w:rFonts w:eastAsia="Times New Roman" w:cs="Arial"/>
          <w:sz w:val="23"/>
          <w:szCs w:val="23"/>
          <w:vertAlign w:val="superscript"/>
          <w:lang w:eastAsia="en-GB"/>
        </w:rPr>
        <w:t>th</w:t>
      </w:r>
      <w:r w:rsidRPr="00045A33">
        <w:rPr>
          <w:rFonts w:eastAsia="Times New Roman" w:cs="Arial"/>
          <w:sz w:val="23"/>
          <w:szCs w:val="23"/>
          <w:lang w:eastAsia="en-GB"/>
        </w:rPr>
        <w:t xml:space="preserve"> October.   </w:t>
      </w:r>
    </w:p>
    <w:p w14:paraId="1C8A0DEF" w14:textId="4D1BF2A5" w:rsidR="00460ECD" w:rsidRPr="00045A33" w:rsidRDefault="00410779" w:rsidP="00410779">
      <w:pPr>
        <w:spacing w:after="80" w:line="240" w:lineRule="auto"/>
        <w:rPr>
          <w:rFonts w:eastAsia="Times New Roman" w:cs="Arial"/>
          <w:sz w:val="23"/>
          <w:szCs w:val="23"/>
          <w:lang w:eastAsia="en-GB"/>
        </w:rPr>
      </w:pPr>
      <w:r w:rsidRPr="00045A33">
        <w:rPr>
          <w:rFonts w:eastAsia="Times New Roman" w:cs="Arial"/>
          <w:sz w:val="23"/>
          <w:szCs w:val="23"/>
          <w:lang w:eastAsia="en-GB"/>
        </w:rPr>
        <w:t>Successful bursary holders will be asked to write a short report 750-1,500 words on what they gained from participating in the event which will be used to re</w:t>
      </w:r>
      <w:r w:rsidR="00F14ED8">
        <w:rPr>
          <w:rFonts w:eastAsia="Times New Roman" w:cs="Arial"/>
          <w:sz w:val="23"/>
          <w:szCs w:val="23"/>
          <w:lang w:eastAsia="en-GB"/>
        </w:rPr>
        <w:t>port back to</w:t>
      </w:r>
      <w:bookmarkStart w:id="0" w:name="_GoBack"/>
      <w:bookmarkEnd w:id="0"/>
      <w:r w:rsidR="00460ECD" w:rsidRPr="00045A33">
        <w:rPr>
          <w:rFonts w:eastAsia="Times New Roman" w:cs="Arial"/>
          <w:sz w:val="23"/>
          <w:szCs w:val="23"/>
          <w:lang w:eastAsia="en-GB"/>
        </w:rPr>
        <w:t xml:space="preserve"> BAICE after the event.  </w:t>
      </w:r>
    </w:p>
    <w:sectPr w:rsidR="00460ECD" w:rsidRPr="00045A33" w:rsidSect="00045A33">
      <w:pgSz w:w="11906" w:h="16838"/>
      <w:pgMar w:top="79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3500E"/>
    <w:multiLevelType w:val="multilevel"/>
    <w:tmpl w:val="EF6CA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8E7A64"/>
    <w:multiLevelType w:val="multilevel"/>
    <w:tmpl w:val="4D22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625DBF"/>
    <w:multiLevelType w:val="multilevel"/>
    <w:tmpl w:val="41EA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DC59C6"/>
    <w:multiLevelType w:val="multilevel"/>
    <w:tmpl w:val="85F0D4D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666B40"/>
    <w:multiLevelType w:val="hybridMultilevel"/>
    <w:tmpl w:val="823E0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51F"/>
    <w:rsid w:val="00045A33"/>
    <w:rsid w:val="00046B53"/>
    <w:rsid w:val="00070992"/>
    <w:rsid w:val="000E23C4"/>
    <w:rsid w:val="00164AF2"/>
    <w:rsid w:val="001D3E2F"/>
    <w:rsid w:val="001F73F2"/>
    <w:rsid w:val="00273172"/>
    <w:rsid w:val="00323898"/>
    <w:rsid w:val="003F49BD"/>
    <w:rsid w:val="00410779"/>
    <w:rsid w:val="0045433D"/>
    <w:rsid w:val="00460ECD"/>
    <w:rsid w:val="004D0AA4"/>
    <w:rsid w:val="00503C87"/>
    <w:rsid w:val="00530325"/>
    <w:rsid w:val="005B6AEF"/>
    <w:rsid w:val="0065651F"/>
    <w:rsid w:val="006B3293"/>
    <w:rsid w:val="007043BC"/>
    <w:rsid w:val="00783703"/>
    <w:rsid w:val="007E5DB7"/>
    <w:rsid w:val="008354C4"/>
    <w:rsid w:val="008A4291"/>
    <w:rsid w:val="008E48B1"/>
    <w:rsid w:val="00941B02"/>
    <w:rsid w:val="00965D4C"/>
    <w:rsid w:val="00A26524"/>
    <w:rsid w:val="00AC284A"/>
    <w:rsid w:val="00B70B37"/>
    <w:rsid w:val="00BA06DF"/>
    <w:rsid w:val="00BE58F8"/>
    <w:rsid w:val="00C02B2E"/>
    <w:rsid w:val="00C1155C"/>
    <w:rsid w:val="00C74232"/>
    <w:rsid w:val="00CE4D5B"/>
    <w:rsid w:val="00CF1916"/>
    <w:rsid w:val="00D30A10"/>
    <w:rsid w:val="00D76783"/>
    <w:rsid w:val="00E609D3"/>
    <w:rsid w:val="00E807AA"/>
    <w:rsid w:val="00E86444"/>
    <w:rsid w:val="00F14ED8"/>
    <w:rsid w:val="00F2323B"/>
    <w:rsid w:val="00FA54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4F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D5B"/>
    <w:rPr>
      <w:rFonts w:ascii="Segoe UI" w:hAnsi="Segoe UI" w:cs="Segoe UI"/>
      <w:sz w:val="18"/>
      <w:szCs w:val="18"/>
    </w:rPr>
  </w:style>
  <w:style w:type="paragraph" w:styleId="ListParagraph">
    <w:name w:val="List Paragraph"/>
    <w:basedOn w:val="Normal"/>
    <w:uiPriority w:val="34"/>
    <w:qFormat/>
    <w:rsid w:val="00046B53"/>
    <w:pPr>
      <w:ind w:left="720"/>
      <w:contextualSpacing/>
    </w:pPr>
  </w:style>
  <w:style w:type="character" w:styleId="CommentReference">
    <w:name w:val="annotation reference"/>
    <w:basedOn w:val="DefaultParagraphFont"/>
    <w:uiPriority w:val="99"/>
    <w:semiHidden/>
    <w:unhideWhenUsed/>
    <w:rsid w:val="00E807AA"/>
    <w:rPr>
      <w:sz w:val="16"/>
      <w:szCs w:val="16"/>
    </w:rPr>
  </w:style>
  <w:style w:type="paragraph" w:styleId="CommentText">
    <w:name w:val="annotation text"/>
    <w:basedOn w:val="Normal"/>
    <w:link w:val="CommentTextChar"/>
    <w:uiPriority w:val="99"/>
    <w:semiHidden/>
    <w:unhideWhenUsed/>
    <w:rsid w:val="00E807AA"/>
    <w:pPr>
      <w:spacing w:line="240" w:lineRule="auto"/>
    </w:pPr>
    <w:rPr>
      <w:sz w:val="20"/>
      <w:szCs w:val="20"/>
    </w:rPr>
  </w:style>
  <w:style w:type="character" w:customStyle="1" w:styleId="CommentTextChar">
    <w:name w:val="Comment Text Char"/>
    <w:basedOn w:val="DefaultParagraphFont"/>
    <w:link w:val="CommentText"/>
    <w:uiPriority w:val="99"/>
    <w:semiHidden/>
    <w:rsid w:val="00E807AA"/>
    <w:rPr>
      <w:sz w:val="20"/>
      <w:szCs w:val="20"/>
    </w:rPr>
  </w:style>
  <w:style w:type="paragraph" w:styleId="CommentSubject">
    <w:name w:val="annotation subject"/>
    <w:basedOn w:val="CommentText"/>
    <w:next w:val="CommentText"/>
    <w:link w:val="CommentSubjectChar"/>
    <w:uiPriority w:val="99"/>
    <w:semiHidden/>
    <w:unhideWhenUsed/>
    <w:rsid w:val="00E807AA"/>
    <w:rPr>
      <w:b/>
      <w:bCs/>
    </w:rPr>
  </w:style>
  <w:style w:type="character" w:customStyle="1" w:styleId="CommentSubjectChar">
    <w:name w:val="Comment Subject Char"/>
    <w:basedOn w:val="CommentTextChar"/>
    <w:link w:val="CommentSubject"/>
    <w:uiPriority w:val="99"/>
    <w:semiHidden/>
    <w:rsid w:val="00E807AA"/>
    <w:rPr>
      <w:b/>
      <w:bCs/>
      <w:sz w:val="20"/>
      <w:szCs w:val="20"/>
    </w:rPr>
  </w:style>
  <w:style w:type="character" w:styleId="Hyperlink">
    <w:name w:val="Hyperlink"/>
    <w:basedOn w:val="DefaultParagraphFont"/>
    <w:uiPriority w:val="99"/>
    <w:unhideWhenUsed/>
    <w:rsid w:val="00E86444"/>
    <w:rPr>
      <w:color w:val="0563C1" w:themeColor="hyperlink"/>
      <w:u w:val="single"/>
    </w:rPr>
  </w:style>
  <w:style w:type="character" w:styleId="FollowedHyperlink">
    <w:name w:val="FollowedHyperlink"/>
    <w:basedOn w:val="DefaultParagraphFont"/>
    <w:uiPriority w:val="99"/>
    <w:semiHidden/>
    <w:unhideWhenUsed/>
    <w:rsid w:val="000E23C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D5B"/>
    <w:rPr>
      <w:rFonts w:ascii="Segoe UI" w:hAnsi="Segoe UI" w:cs="Segoe UI"/>
      <w:sz w:val="18"/>
      <w:szCs w:val="18"/>
    </w:rPr>
  </w:style>
  <w:style w:type="paragraph" w:styleId="ListParagraph">
    <w:name w:val="List Paragraph"/>
    <w:basedOn w:val="Normal"/>
    <w:uiPriority w:val="34"/>
    <w:qFormat/>
    <w:rsid w:val="00046B53"/>
    <w:pPr>
      <w:ind w:left="720"/>
      <w:contextualSpacing/>
    </w:pPr>
  </w:style>
  <w:style w:type="character" w:styleId="CommentReference">
    <w:name w:val="annotation reference"/>
    <w:basedOn w:val="DefaultParagraphFont"/>
    <w:uiPriority w:val="99"/>
    <w:semiHidden/>
    <w:unhideWhenUsed/>
    <w:rsid w:val="00E807AA"/>
    <w:rPr>
      <w:sz w:val="16"/>
      <w:szCs w:val="16"/>
    </w:rPr>
  </w:style>
  <w:style w:type="paragraph" w:styleId="CommentText">
    <w:name w:val="annotation text"/>
    <w:basedOn w:val="Normal"/>
    <w:link w:val="CommentTextChar"/>
    <w:uiPriority w:val="99"/>
    <w:semiHidden/>
    <w:unhideWhenUsed/>
    <w:rsid w:val="00E807AA"/>
    <w:pPr>
      <w:spacing w:line="240" w:lineRule="auto"/>
    </w:pPr>
    <w:rPr>
      <w:sz w:val="20"/>
      <w:szCs w:val="20"/>
    </w:rPr>
  </w:style>
  <w:style w:type="character" w:customStyle="1" w:styleId="CommentTextChar">
    <w:name w:val="Comment Text Char"/>
    <w:basedOn w:val="DefaultParagraphFont"/>
    <w:link w:val="CommentText"/>
    <w:uiPriority w:val="99"/>
    <w:semiHidden/>
    <w:rsid w:val="00E807AA"/>
    <w:rPr>
      <w:sz w:val="20"/>
      <w:szCs w:val="20"/>
    </w:rPr>
  </w:style>
  <w:style w:type="paragraph" w:styleId="CommentSubject">
    <w:name w:val="annotation subject"/>
    <w:basedOn w:val="CommentText"/>
    <w:next w:val="CommentText"/>
    <w:link w:val="CommentSubjectChar"/>
    <w:uiPriority w:val="99"/>
    <w:semiHidden/>
    <w:unhideWhenUsed/>
    <w:rsid w:val="00E807AA"/>
    <w:rPr>
      <w:b/>
      <w:bCs/>
    </w:rPr>
  </w:style>
  <w:style w:type="character" w:customStyle="1" w:styleId="CommentSubjectChar">
    <w:name w:val="Comment Subject Char"/>
    <w:basedOn w:val="CommentTextChar"/>
    <w:link w:val="CommentSubject"/>
    <w:uiPriority w:val="99"/>
    <w:semiHidden/>
    <w:rsid w:val="00E807AA"/>
    <w:rPr>
      <w:b/>
      <w:bCs/>
      <w:sz w:val="20"/>
      <w:szCs w:val="20"/>
    </w:rPr>
  </w:style>
  <w:style w:type="character" w:styleId="Hyperlink">
    <w:name w:val="Hyperlink"/>
    <w:basedOn w:val="DefaultParagraphFont"/>
    <w:uiPriority w:val="99"/>
    <w:unhideWhenUsed/>
    <w:rsid w:val="00E86444"/>
    <w:rPr>
      <w:color w:val="0563C1" w:themeColor="hyperlink"/>
      <w:u w:val="single"/>
    </w:rPr>
  </w:style>
  <w:style w:type="character" w:styleId="FollowedHyperlink">
    <w:name w:val="FollowedHyperlink"/>
    <w:basedOn w:val="DefaultParagraphFont"/>
    <w:uiPriority w:val="99"/>
    <w:semiHidden/>
    <w:unhideWhenUsed/>
    <w:rsid w:val="000E23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141209">
      <w:bodyDiv w:val="1"/>
      <w:marLeft w:val="0"/>
      <w:marRight w:val="0"/>
      <w:marTop w:val="0"/>
      <w:marBottom w:val="0"/>
      <w:divBdr>
        <w:top w:val="none" w:sz="0" w:space="0" w:color="auto"/>
        <w:left w:val="none" w:sz="0" w:space="0" w:color="auto"/>
        <w:bottom w:val="none" w:sz="0" w:space="0" w:color="auto"/>
        <w:right w:val="none" w:sz="0" w:space="0" w:color="auto"/>
      </w:divBdr>
      <w:divsChild>
        <w:div w:id="1836332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an_cheffy@sil.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uea.ac.uk/education/research/areas/literacy-and-development/bridging-the-gap" TargetMode="External"/><Relationship Id="rId8" Type="http://schemas.openxmlformats.org/officeDocument/2006/relationships/hyperlink" Target="http://www.balid.org.uk" TargetMode="External"/><Relationship Id="rId9" Type="http://schemas.openxmlformats.org/officeDocument/2006/relationships/hyperlink" Target="mailto:ian_cheffy@sil.org" TargetMode="External"/><Relationship Id="rId10" Type="http://schemas.openxmlformats.org/officeDocument/2006/relationships/hyperlink" Target="http://onlinestore.ucl.ac.uk/browse/extra_info.asp?compid=1&amp;modid=2&amp;deptid=142&amp;catid=262&amp;prodid=16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690</Words>
  <Characters>4022</Characters>
  <Application>Microsoft Macintosh Word</Application>
  <DocSecurity>0</DocSecurity>
  <Lines>82</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Newell-Jones</dc:creator>
  <cp:keywords/>
  <dc:description/>
  <cp:lastModifiedBy>Mary Anderson</cp:lastModifiedBy>
  <cp:revision>4</cp:revision>
  <cp:lastPrinted>2016-09-17T18:50:00Z</cp:lastPrinted>
  <dcterms:created xsi:type="dcterms:W3CDTF">2016-09-15T21:34:00Z</dcterms:created>
  <dcterms:modified xsi:type="dcterms:W3CDTF">2016-09-17T18:51:00Z</dcterms:modified>
  <cp:category/>
</cp:coreProperties>
</file>